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6b8e0c28ebf47c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9667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DAVORIN TRSTENJAK, ČAĐAVICA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255.673,38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267.743,45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259.729,34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287.302,82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4.055,96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19.559,37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4.473,56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19.559,37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437,2</w:t>
            </w:r>
          </w:p>
        </w:tc>
      </w:tr>
    </w:tbl>
    <w:p>
      <w:pPr>
        <w:spacing w:before="0" w:after="0"/>
      </w:pPr>
    </w:p>
    <w:p>
      <w:r>
        <w:t xml:space="preserve">U razdoblju od 1. siječnja do 31. ožujka 2026. godine ostvaren je manjak prihoda poslovanja u iznosu od 19559,37 eura i najvećim dijelom se odnosi na račune za prehranu učenika za ožujak 2026. godine. Navedene obveze biti će podmirene u travnju 2026. godine.</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ŠIFRA 6381 Tekuće pomoći temeljem prijenosa EU sredstava je 0,00€ jer se koristi novi konto.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6393 Tekući prijenosi između proračunskih korisnika istog proračuna temeljem prijenosa EU sredstava se povećala zbog korištenja novog kontra.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6615 Prihodi od pruženih usluga povećala se jer smo u 2026. davali u najam dvoranu za održavanje treninga, a predhodne godine to nije bio slučaj.</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w:t>
            </w:r>
          </w:p>
        </w:tc>
      </w:tr>
    </w:tbl>
    <w:p>
      <w:pPr>
        <w:spacing w:before="0" w:after="0"/>
      </w:pPr>
    </w:p>
    <w:p>
      <w:r>
        <w:t xml:space="preserve">ŠIFRA 6711 Prihodi iz nadležnog proračuna za financiranje rashoda poslovanja smanjila se zbog toga što nam je ostalo zaliha paleta za grijanje škole, pa nismo morali naručivati nova što smo uglavnom uvijek učinili početkom godine, te je račun bio veći zbog toga što nam dostavljaju cijeli kamion.</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187.587,28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211.419,23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ŠIFRA 3111  Plaće za redovan rad povećala se jer je došlo do povećanja osnovice u 2026. godini, te zapošljavanje dodatnog djelatnika (operativni djelatnik za sigurnost i civilnu zaštitu).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439,0</w:t>
            </w:r>
          </w:p>
        </w:tc>
      </w:tr>
    </w:tbl>
    <w:p>
      <w:pPr>
        <w:spacing w:before="0" w:after="0"/>
      </w:pPr>
    </w:p>
    <w:p>
      <w:r>
        <w:t xml:space="preserve">ŠIFRA 312  Ostali rashodi za zaposlene su se povećali zbog ispate Uskrsnice za 2026.</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w:t>
            </w:r>
          </w:p>
        </w:tc>
      </w:tr>
    </w:tbl>
    <w:p>
      <w:pPr>
        <w:spacing w:before="0" w:after="0"/>
      </w:pPr>
    </w:p>
    <w:p>
      <w:r>
        <w:t xml:space="preserve">ŠIFRA 3221  Uredski materijal i ostali materijalni rashodi u 2025. godini smanjio se jer je nabavljeno manje uredskog materijala u odnosu na isto razdoblje prethodne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w:t>
            </w:r>
          </w:p>
        </w:tc>
      </w:tr>
    </w:tbl>
    <w:p>
      <w:pPr>
        <w:spacing w:before="0" w:after="0"/>
      </w:pPr>
    </w:p>
    <w:p>
      <w:r>
        <w:t xml:space="preserve">ŠIFRA 3223 Energija smanjila se zbog toga što nam je ostalo zaliha paleta za grijanje škole, pa nismo morali naručivati nova što smo uglavnom uvijek učinili početkom godine, te je račun bio veći zbog toga što nam dostavljaju cijeli kamion.</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389,0</w:t>
            </w:r>
          </w:p>
        </w:tc>
      </w:tr>
    </w:tbl>
    <w:p>
      <w:pPr>
        <w:spacing w:before="0" w:after="0"/>
      </w:pPr>
    </w:p>
    <w:p>
      <w:r>
        <w:t xml:space="preserve">ŠIFRA 3224  Materijal i dijelovi za tekuće i  investicijsko održavanje povećala se zbog povećane nabave materijala u odnosu na isto razdoblje prošle godine (nabavljeni su dijelovi za traktorsku kosilicu).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w:t>
            </w:r>
          </w:p>
        </w:tc>
      </w:tr>
    </w:tbl>
    <w:p>
      <w:pPr>
        <w:spacing w:before="0" w:after="0"/>
      </w:pPr>
    </w:p>
    <w:p>
      <w:r>
        <w:t xml:space="preserve">ŠIFRA 3231  Usluge telefona, pošte i prijevoza povećala se iz razloga što je HT podigao cijene svojih usluga.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w:t>
            </w:r>
          </w:p>
        </w:tc>
      </w:tr>
    </w:tbl>
    <w:p>
      <w:pPr>
        <w:spacing w:before="0" w:after="0"/>
      </w:pPr>
    </w:p>
    <w:p>
      <w:r>
        <w:t xml:space="preserve">ŠIFRA 3232  Usluge tekućeg i investicijskog održavanja povećala se iz razloga što smo u 2026. godini imali popravak peći.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w:t>
            </w:r>
          </w:p>
        </w:tc>
      </w:tr>
    </w:tbl>
    <w:p>
      <w:pPr>
        <w:spacing w:before="0" w:after="0"/>
      </w:pPr>
    </w:p>
    <w:p>
      <w:r>
        <w:t xml:space="preserve">ŠIFRA 3299 Ostali nespomenuti rashodi poslovanja smanjila se iz razloga što  smo u 2026. godini imali manje nespomenutih rashoda poslovanja od prošle godine.</w:t>
      </w:r>
    </w:p>
    <w:p/>
    <w:p>
      <w:pPr>
        <w:jc w:val="center"/>
        <w:pStyle w:val="Normal"/>
        <w:spacing w:line="240" w:lineRule="auto"/>
        <w:keepNext/>
      </w:pPr>
      <w:r>
        <w:rPr>
          <w:sz w:val="28"/>
          <w:rFonts w:ascii="Times New Roman" w:hAnsi="Times New Roman"/>
        </w:rPr>
        <w:t xml:space="preserve">Bilješka 14.</w:t>
      </w:r>
    </w:p>
    <w:p>
      <w:pPr>
        <w:jc w:val="both"/>
        <w:pStyle w:val="Normal"/>
        <w:spacing w:line="240" w:lineRule="auto"/>
      </w:pPr>
      <w:r>
        <w:rPr>
          <w:b/>
          <w:sz w:val="24"/>
          <w:rFonts w:ascii="Times New Roman" w:hAnsi="Times New Roman"/>
        </w:rPr>
        <w:t xml:space="preserve">EU izvještaj</w:t>
      </w:r>
    </w:p>
    <w:p>
      <w:r>
        <w:t xml:space="preserve">Projekt se provodi u okviru instrumenta "Osiguravanje pomoćnika u nastavi i stručnih komunikacijskih posrednika učenicima s teškoćama u razvoju u osnovnoškolskim i srednjoškolskim ustanovama , faza VII" Europskog socijalnog fonda u sklopu Operativnog programa Učinkoviti ljudski potencijali 2021.-2027. </w:t>
      </w:r>
    </w:p>
    <w:p>
      <w:r>
        <w:t xml:space="preserve">Prošle godine nije se morao ispunjavati ovaj obrazac pa su iznosi u predhodnom razdoblju 0,00€.</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03f12b80ed14f36" /></Relationships>
</file>